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170158">
        <w:rPr>
          <w:color w:val="1C283D"/>
          <w:sz w:val="40"/>
          <w:szCs w:val="40"/>
        </w:rPr>
        <w:t>06</w:t>
      </w:r>
      <w:r w:rsidR="00F95210">
        <w:rPr>
          <w:color w:val="1C283D"/>
          <w:sz w:val="40"/>
          <w:szCs w:val="40"/>
        </w:rPr>
        <w:t xml:space="preserve"> – </w:t>
      </w:r>
      <w:r w:rsidR="00170158">
        <w:rPr>
          <w:color w:val="1C283D"/>
          <w:sz w:val="40"/>
          <w:szCs w:val="40"/>
        </w:rPr>
        <w:t>12</w:t>
      </w:r>
      <w:r w:rsidR="00F95210">
        <w:rPr>
          <w:color w:val="1C283D"/>
          <w:sz w:val="40"/>
          <w:szCs w:val="40"/>
        </w:rPr>
        <w:t xml:space="preserve"> Ocak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9F4D5B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170158">
        <w:t>06</w:t>
      </w:r>
      <w:r w:rsidR="00515C10">
        <w:t>.</w:t>
      </w:r>
      <w:r w:rsidR="00170158">
        <w:t>01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170158">
        <w:t>12</w:t>
      </w:r>
      <w:r w:rsidR="00F95210">
        <w:t>.01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6853A3" w:rsidRDefault="0062333B" w:rsidP="0062333B">
      <w:pPr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 w:rsidR="00B72D08"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 w:rsidR="00800BA7">
        <w:rPr>
          <w:color w:val="0D0D0D" w:themeColor="text1" w:themeTint="F2"/>
        </w:rPr>
        <w:t>bunlarda</w:t>
      </w:r>
      <w:r w:rsidR="006037E8">
        <w:rPr>
          <w:color w:val="0D0D0D" w:themeColor="text1" w:themeTint="F2"/>
        </w:rPr>
        <w:t>n 1</w:t>
      </w:r>
      <w:r w:rsidR="00987C53">
        <w:rPr>
          <w:color w:val="0D0D0D" w:themeColor="text1" w:themeTint="F2"/>
        </w:rPr>
        <w:t>13 tanesinde (~%67</w:t>
      </w:r>
      <w:r w:rsidR="00A03601">
        <w:rPr>
          <w:color w:val="0D0D0D" w:themeColor="text1" w:themeTint="F2"/>
        </w:rPr>
        <w:t>)</w:t>
      </w:r>
      <w:r w:rsidR="002614C7">
        <w:rPr>
          <w:color w:val="0D0D0D" w:themeColor="text1" w:themeTint="F2"/>
        </w:rPr>
        <w:t xml:space="preserve"> </w:t>
      </w:r>
      <w:r w:rsidR="002614C7" w:rsidRPr="002614C7">
        <w:rPr>
          <w:color w:val="0D0D0D" w:themeColor="text1" w:themeTint="F2"/>
        </w:rPr>
        <w:t>ölçüm hatasına rastlan</w:t>
      </w:r>
      <w:r w:rsidR="00515C10">
        <w:rPr>
          <w:color w:val="0D0D0D" w:themeColor="text1" w:themeTint="F2"/>
        </w:rPr>
        <w:t xml:space="preserve">mıştır. </w:t>
      </w: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elde edilen değerler Tablo 1’de özetlenmiştir.</w:t>
      </w:r>
    </w:p>
    <w:p w:rsidR="00DB62DF" w:rsidRDefault="00DB62DF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F95210" w:rsidRPr="00F77521" w:rsidTr="00D413FE">
        <w:tc>
          <w:tcPr>
            <w:tcW w:w="1696" w:type="dxa"/>
          </w:tcPr>
          <w:p w:rsidR="00F95210" w:rsidRPr="00F77521" w:rsidRDefault="00F95210" w:rsidP="00F95210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F95210" w:rsidRDefault="0003260F" w:rsidP="0003260F">
            <w:r>
              <w:rPr>
                <w:color w:val="0D0D0D" w:themeColor="text1" w:themeTint="F2"/>
                <w:sz w:val="18"/>
                <w:szCs w:val="18"/>
              </w:rPr>
              <w:t>06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color w:val="0D0D0D" w:themeColor="text1" w:themeTint="F2"/>
                <w:sz w:val="18"/>
                <w:szCs w:val="18"/>
              </w:rPr>
              <w:t>01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F95210" w:rsidRDefault="0003260F" w:rsidP="0003260F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="00F95210">
              <w:rPr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color w:val="0D0D0D" w:themeColor="text1" w:themeTint="F2"/>
                <w:sz w:val="18"/>
                <w:szCs w:val="18"/>
              </w:rPr>
              <w:t>01</w:t>
            </w:r>
            <w:r w:rsidR="00F95210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F95210" w:rsidRPr="00D46A98" w:rsidRDefault="00F95210" w:rsidP="0003260F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F95210" w:rsidRDefault="00F95210" w:rsidP="0003260F">
            <w:r>
              <w:rPr>
                <w:color w:val="0D0D0D" w:themeColor="text1" w:themeTint="F2"/>
                <w:sz w:val="18"/>
                <w:szCs w:val="18"/>
              </w:rPr>
              <w:t>0</w:t>
            </w:r>
            <w:r w:rsidR="0003260F">
              <w:rPr>
                <w:color w:val="0D0D0D" w:themeColor="text1" w:themeTint="F2"/>
                <w:sz w:val="18"/>
                <w:szCs w:val="18"/>
              </w:rPr>
              <w:t>9</w:t>
            </w:r>
            <w:r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F95210" w:rsidRDefault="0003260F" w:rsidP="00F95210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F95210" w:rsidRDefault="0003260F" w:rsidP="00F95210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F95210" w:rsidRDefault="0003260F" w:rsidP="00F95210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="00F95210"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  <w:tr w:rsidR="00F52E8C" w:rsidTr="00D413FE">
        <w:tc>
          <w:tcPr>
            <w:tcW w:w="1696" w:type="dxa"/>
          </w:tcPr>
          <w:p w:rsidR="00F52E8C" w:rsidRPr="005B4DD4" w:rsidRDefault="00F52E8C" w:rsidP="00D413FE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F52E8C" w:rsidRPr="00786785" w:rsidRDefault="00987C5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9" w:type="dxa"/>
          </w:tcPr>
          <w:p w:rsidR="008D6EED" w:rsidRPr="00786785" w:rsidRDefault="006037E8" w:rsidP="008A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F52E8C" w:rsidRPr="00786785" w:rsidRDefault="006037E8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F52E8C" w:rsidRPr="00786785" w:rsidRDefault="006037E8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F52E8C" w:rsidRPr="00786785" w:rsidRDefault="00673E29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F52E8C" w:rsidRPr="00786785" w:rsidRDefault="00987C5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74,14</w:t>
            </w:r>
          </w:p>
        </w:tc>
        <w:tc>
          <w:tcPr>
            <w:tcW w:w="1073" w:type="dxa"/>
          </w:tcPr>
          <w:p w:rsidR="00F52E8C" w:rsidRPr="00786785" w:rsidRDefault="00987C5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69,37</w:t>
            </w:r>
          </w:p>
        </w:tc>
      </w:tr>
    </w:tbl>
    <w:p w:rsidR="00E44C7A" w:rsidRPr="006037E8" w:rsidRDefault="006037E8" w:rsidP="0062333B">
      <w:pPr>
        <w:jc w:val="both"/>
        <w:rPr>
          <w:color w:val="0D0D0D" w:themeColor="text1" w:themeTint="F2"/>
          <w:sz w:val="20"/>
          <w:szCs w:val="20"/>
        </w:rPr>
      </w:pPr>
      <w:r w:rsidRPr="006037E8">
        <w:rPr>
          <w:color w:val="0D0D0D" w:themeColor="text1" w:themeTint="F2"/>
          <w:sz w:val="20"/>
          <w:szCs w:val="20"/>
        </w:rPr>
        <w:t>*: Ölçüm hatası.</w:t>
      </w:r>
    </w:p>
    <w:p w:rsidR="006037E8" w:rsidRPr="00F77521" w:rsidRDefault="006037E8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62333B" w:rsidRPr="00184443" w:rsidRDefault="00673E29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="0062333B"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62333B" w:rsidRPr="00066A60" w:rsidRDefault="00184443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="0062333B"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="0062333B"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62333B" w:rsidRPr="00066A60" w:rsidRDefault="0062333B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987C53" w:rsidRPr="00987C53" w:rsidRDefault="00987C53" w:rsidP="00987C53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 </w:t>
      </w:r>
      <w:r>
        <w:rPr>
          <w:color w:val="0D0D0D" w:themeColor="text1" w:themeTint="F2"/>
        </w:rPr>
        <w:t xml:space="preserve">ve Japonya </w:t>
      </w:r>
      <w:r w:rsidRPr="00987C53">
        <w:rPr>
          <w:color w:val="0D0D0D" w:themeColor="text1" w:themeTint="F2"/>
        </w:rPr>
        <w:t>tarafından önerilen sınır değer</w:t>
      </w:r>
      <w:r>
        <w:rPr>
          <w:color w:val="0D0D0D" w:themeColor="text1" w:themeTint="F2"/>
        </w:rPr>
        <w:t>ler</w:t>
      </w:r>
      <w:r w:rsidRPr="00987C53">
        <w:rPr>
          <w:color w:val="0D0D0D" w:themeColor="text1" w:themeTint="F2"/>
        </w:rPr>
        <w:t xml:space="preserve">in aşılmadığı ancak Ülkemiz, AB ve DSÖ tarafından verilen sınır değerlerin </w:t>
      </w:r>
      <w:r w:rsidR="00673E29">
        <w:rPr>
          <w:color w:val="0D0D0D" w:themeColor="text1" w:themeTint="F2"/>
        </w:rPr>
        <w:t>2</w:t>
      </w:r>
      <w:r w:rsidRPr="00987C53">
        <w:rPr>
          <w:color w:val="0D0D0D" w:themeColor="text1" w:themeTint="F2"/>
        </w:rPr>
        <w:t xml:space="preserve"> kez aşıldığı tespit edilmiştir.</w:t>
      </w:r>
    </w:p>
    <w:p w:rsidR="00FE407D" w:rsidRDefault="00FE407D" w:rsidP="00FE407D">
      <w:pPr>
        <w:jc w:val="both"/>
      </w:pPr>
    </w:p>
    <w:p w:rsidR="00066A60" w:rsidRDefault="00066A60" w:rsidP="00FE407D">
      <w:pPr>
        <w:jc w:val="both"/>
      </w:pPr>
    </w:p>
    <w:p w:rsidR="00EE7B30" w:rsidRDefault="00EE7B30" w:rsidP="00FE407D">
      <w:pPr>
        <w:jc w:val="both"/>
      </w:pPr>
    </w:p>
    <w:p w:rsidR="00066A60" w:rsidRDefault="00066A60" w:rsidP="00FE407D">
      <w:pPr>
        <w:jc w:val="both"/>
      </w:pPr>
    </w:p>
    <w:p w:rsidR="00066A60" w:rsidRDefault="00066A60" w:rsidP="00FE407D">
      <w:pPr>
        <w:jc w:val="both"/>
      </w:pPr>
    </w:p>
    <w:p w:rsidR="00EB365C" w:rsidRDefault="00EB365C" w:rsidP="00FE407D">
      <w:pPr>
        <w:jc w:val="both"/>
      </w:pPr>
    </w:p>
    <w:p w:rsidR="00EB365C" w:rsidRDefault="00EB365C" w:rsidP="00FE407D">
      <w:pPr>
        <w:jc w:val="both"/>
      </w:pPr>
    </w:p>
    <w:p w:rsidR="00EB365C" w:rsidRDefault="00EB365C" w:rsidP="00FE407D">
      <w:pPr>
        <w:jc w:val="both"/>
      </w:pPr>
    </w:p>
    <w:p w:rsidR="00066A60" w:rsidRDefault="00066A60" w:rsidP="00FE407D">
      <w:pPr>
        <w:jc w:val="both"/>
      </w:pPr>
    </w:p>
    <w:p w:rsidR="00066A60" w:rsidRDefault="00066A60" w:rsidP="00FE407D">
      <w:pPr>
        <w:jc w:val="both"/>
      </w:pPr>
    </w:p>
    <w:p w:rsidR="008B000A" w:rsidRDefault="008B000A" w:rsidP="00FE407D">
      <w:pPr>
        <w:jc w:val="both"/>
      </w:pPr>
    </w:p>
    <w:p w:rsidR="00D92F5D" w:rsidRDefault="00D92F5D" w:rsidP="00FE407D">
      <w:pPr>
        <w:jc w:val="both"/>
      </w:pPr>
    </w:p>
    <w:p w:rsidR="008B000A" w:rsidRDefault="008B000A" w:rsidP="00FE407D">
      <w:pPr>
        <w:jc w:val="both"/>
      </w:pPr>
    </w:p>
    <w:p w:rsidR="00CE11B3" w:rsidRDefault="00CE11B3" w:rsidP="00FE407D">
      <w:pPr>
        <w:jc w:val="both"/>
      </w:pPr>
    </w:p>
    <w:p w:rsidR="006037E8" w:rsidRDefault="006037E8" w:rsidP="00FE407D">
      <w:pPr>
        <w:jc w:val="both"/>
      </w:pPr>
    </w:p>
    <w:p w:rsidR="006037E8" w:rsidRDefault="006037E8" w:rsidP="00FE407D">
      <w:pPr>
        <w:jc w:val="both"/>
      </w:pPr>
    </w:p>
    <w:p w:rsidR="00D8126D" w:rsidRDefault="00D8126D" w:rsidP="00FE407D">
      <w:pPr>
        <w:jc w:val="both"/>
      </w:pPr>
    </w:p>
    <w:p w:rsidR="004A7F2F" w:rsidRDefault="004A7F2F" w:rsidP="00FE407D">
      <w:pPr>
        <w:jc w:val="both"/>
      </w:pPr>
    </w:p>
    <w:p w:rsidR="00EA61D0" w:rsidRDefault="00EA61D0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t>PM</w:t>
      </w:r>
      <w:r>
        <w:rPr>
          <w:color w:val="C00000"/>
          <w:vertAlign w:val="subscript"/>
        </w:rPr>
        <w:t>2,5</w:t>
      </w:r>
    </w:p>
    <w:p w:rsidR="00BB0822" w:rsidRDefault="00BB0822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Ülkemiz ve AB’de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sınır değer önerilmemiştir. Ancak diğer bazı ülkelerde ve organizasyonlarda yürürlükte olan Yönet</w:t>
      </w:r>
      <w:r w:rsidR="00803B59">
        <w:rPr>
          <w:color w:val="0D0D0D" w:themeColor="text1" w:themeTint="F2"/>
        </w:rPr>
        <w:t xml:space="preserve">meliklerde 24 saatlik ortalamalar dikkate </w:t>
      </w:r>
      <w:r w:rsidR="003022F5">
        <w:rPr>
          <w:color w:val="0D0D0D" w:themeColor="text1" w:themeTint="F2"/>
        </w:rPr>
        <w:t>alınmaktad</w:t>
      </w:r>
      <w:r w:rsidR="000C3FED">
        <w:rPr>
          <w:color w:val="0D0D0D" w:themeColor="text1" w:themeTint="F2"/>
        </w:rPr>
        <w:t>ır</w:t>
      </w:r>
      <w:r>
        <w:rPr>
          <w:color w:val="0D0D0D" w:themeColor="text1" w:themeTint="F2"/>
        </w:rPr>
        <w:t>.</w:t>
      </w:r>
    </w:p>
    <w:p w:rsidR="003022F5" w:rsidRDefault="003022F5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204F9" w:rsidRDefault="00DA6321" w:rsidP="005204F9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466C43" w:rsidRPr="00466C43">
        <w:rPr>
          <w:color w:val="0D0D0D" w:themeColor="text1" w:themeTint="F2"/>
        </w:rPr>
        <w:t>adet saatlik veri</w:t>
      </w:r>
      <w:r w:rsidR="00EA61D0">
        <w:rPr>
          <w:color w:val="0D0D0D" w:themeColor="text1" w:themeTint="F2"/>
        </w:rPr>
        <w:t xml:space="preserve"> </w:t>
      </w:r>
      <w:r w:rsidR="004A7F2F">
        <w:rPr>
          <w:color w:val="0D0D0D" w:themeColor="text1" w:themeTint="F2"/>
        </w:rPr>
        <w:t xml:space="preserve">göz önüne alınmış </w:t>
      </w:r>
      <w:r w:rsidR="006853A3">
        <w:rPr>
          <w:color w:val="0D0D0D" w:themeColor="text1" w:themeTint="F2"/>
        </w:rPr>
        <w:t>olup</w:t>
      </w:r>
      <w:r w:rsidR="006853A3" w:rsidRPr="00F77521">
        <w:rPr>
          <w:color w:val="0D0D0D" w:themeColor="text1" w:themeTint="F2"/>
        </w:rPr>
        <w:t xml:space="preserve"> </w:t>
      </w:r>
      <w:r w:rsidR="00987C53" w:rsidRPr="00987C53">
        <w:rPr>
          <w:color w:val="0D0D0D" w:themeColor="text1" w:themeTint="F2"/>
        </w:rPr>
        <w:t xml:space="preserve">bunlardan </w:t>
      </w:r>
      <w:r w:rsidR="00987C53">
        <w:rPr>
          <w:color w:val="0D0D0D" w:themeColor="text1" w:themeTint="F2"/>
        </w:rPr>
        <w:t>7</w:t>
      </w:r>
      <w:r w:rsidR="00987C53" w:rsidRPr="00987C53">
        <w:rPr>
          <w:color w:val="0D0D0D" w:themeColor="text1" w:themeTint="F2"/>
        </w:rPr>
        <w:t xml:space="preserve"> tanesinde (~%</w:t>
      </w:r>
      <w:r w:rsidR="00987C53">
        <w:rPr>
          <w:color w:val="0D0D0D" w:themeColor="text1" w:themeTint="F2"/>
        </w:rPr>
        <w:t xml:space="preserve"> 4</w:t>
      </w:r>
      <w:r w:rsidR="00987C53" w:rsidRPr="00987C53">
        <w:rPr>
          <w:color w:val="0D0D0D" w:themeColor="text1" w:themeTint="F2"/>
        </w:rPr>
        <w:t>) ölçüm hatasına rastlanmıştır</w:t>
      </w:r>
      <w:r w:rsidR="00B03F42">
        <w:t>.</w:t>
      </w:r>
      <w:r w:rsidR="006853A3">
        <w:t xml:space="preserve">  </w:t>
      </w:r>
      <w:r w:rsidR="00F71418" w:rsidRPr="00F71418">
        <w:rPr>
          <w:color w:val="0D0D0D" w:themeColor="text1" w:themeTint="F2"/>
        </w:rPr>
        <w:t xml:space="preserve">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 w:rsidRPr="00655ED1">
        <w:rPr>
          <w:vertAlign w:val="subscript"/>
        </w:rPr>
        <w:t xml:space="preserve">2,5 </w:t>
      </w:r>
      <w:r w:rsidRPr="00655ED1">
        <w:t xml:space="preserve">için </w:t>
      </w:r>
      <w:r w:rsidR="00987C53">
        <w:t>23</w:t>
      </w:r>
      <w:r w:rsidR="006037E8">
        <w:t>,6</w:t>
      </w:r>
      <w:r w:rsidRPr="00655ED1">
        <w:t>±</w:t>
      </w:r>
      <w:r w:rsidR="006037E8">
        <w:t>1</w:t>
      </w:r>
      <w:r w:rsidR="00987C53">
        <w:t>4</w:t>
      </w:r>
      <w:r w:rsidR="00A03601">
        <w:t>,4</w:t>
      </w:r>
      <w:r w:rsidR="00EE2A3B"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 w:rsidR="009A5514">
        <w:t xml:space="preserve"> </w:t>
      </w:r>
      <w:r w:rsidR="00987C53">
        <w:t>9,7</w:t>
      </w:r>
      <w:r w:rsidR="00EE7B30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754B33">
        <w:t xml:space="preserve">saatlik değerin </w:t>
      </w:r>
      <w:r w:rsidR="00987C53">
        <w:t>40,5</w:t>
      </w:r>
      <w:r w:rsidR="00AB6906" w:rsidRPr="00786785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edilen tüm ortalama değerler Tablo 3’te özetlenmiştir.</w:t>
      </w:r>
      <w:r w:rsidR="005204F9">
        <w:t xml:space="preserve"> </w:t>
      </w:r>
    </w:p>
    <w:p w:rsidR="006C3AE6" w:rsidRDefault="006C3AE6" w:rsidP="00D50E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0016B" w:rsidRPr="00C0016B" w:rsidRDefault="00D50E8B" w:rsidP="00C0016B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6C2C19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  <w:r w:rsidR="00C0016B" w:rsidRPr="00C0016B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B2145" w:rsidRPr="00F77521" w:rsidTr="006037E8">
        <w:tc>
          <w:tcPr>
            <w:tcW w:w="1696" w:type="dxa"/>
          </w:tcPr>
          <w:p w:rsidR="000B2145" w:rsidRPr="00F77521" w:rsidRDefault="000B2145" w:rsidP="006037E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06.01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07.01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B2145" w:rsidRPr="00D46A98" w:rsidRDefault="000B2145" w:rsidP="003330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08.01.2020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09.01.2020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C0016B" w:rsidRPr="00C0016B" w:rsidTr="006037E8">
        <w:tc>
          <w:tcPr>
            <w:tcW w:w="1696" w:type="dxa"/>
          </w:tcPr>
          <w:p w:rsidR="00C0016B" w:rsidRPr="00C0016B" w:rsidRDefault="00C0016B" w:rsidP="00C0016B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0016B" w:rsidRPr="00C0016B" w:rsidRDefault="00987C53" w:rsidP="00C0016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19,21</w:t>
            </w:r>
          </w:p>
        </w:tc>
        <w:tc>
          <w:tcPr>
            <w:tcW w:w="1069" w:type="dxa"/>
          </w:tcPr>
          <w:p w:rsidR="00C0016B" w:rsidRPr="00C0016B" w:rsidRDefault="00987C53" w:rsidP="00C0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9,72</w:t>
            </w:r>
          </w:p>
        </w:tc>
        <w:tc>
          <w:tcPr>
            <w:tcW w:w="1068" w:type="dxa"/>
          </w:tcPr>
          <w:p w:rsidR="00C0016B" w:rsidRPr="00C0016B" w:rsidRDefault="00987C53" w:rsidP="00C0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9,96</w:t>
            </w:r>
          </w:p>
        </w:tc>
        <w:tc>
          <w:tcPr>
            <w:tcW w:w="1068" w:type="dxa"/>
          </w:tcPr>
          <w:p w:rsidR="00C0016B" w:rsidRPr="00C0016B" w:rsidRDefault="00987C53" w:rsidP="00C0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10,88</w:t>
            </w:r>
          </w:p>
        </w:tc>
        <w:tc>
          <w:tcPr>
            <w:tcW w:w="1068" w:type="dxa"/>
          </w:tcPr>
          <w:p w:rsidR="00C0016B" w:rsidRPr="00C0016B" w:rsidRDefault="00987C53" w:rsidP="00C0016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34,36</w:t>
            </w:r>
          </w:p>
        </w:tc>
        <w:tc>
          <w:tcPr>
            <w:tcW w:w="1068" w:type="dxa"/>
          </w:tcPr>
          <w:p w:rsidR="00C0016B" w:rsidRPr="00C0016B" w:rsidRDefault="00987C53" w:rsidP="00C0016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40,51</w:t>
            </w:r>
          </w:p>
        </w:tc>
        <w:tc>
          <w:tcPr>
            <w:tcW w:w="1073" w:type="dxa"/>
          </w:tcPr>
          <w:p w:rsidR="00C0016B" w:rsidRPr="00C0016B" w:rsidRDefault="00987C53" w:rsidP="00C0016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40,45</w:t>
            </w:r>
          </w:p>
        </w:tc>
      </w:tr>
    </w:tbl>
    <w:p w:rsidR="00C0016B" w:rsidRPr="00C0016B" w:rsidRDefault="00C0016B" w:rsidP="00C0016B">
      <w:pPr>
        <w:jc w:val="both"/>
        <w:rPr>
          <w:color w:val="0D0D0D" w:themeColor="text1" w:themeTint="F2"/>
        </w:rPr>
      </w:pPr>
    </w:p>
    <w:p w:rsidR="00914649" w:rsidRDefault="00914649" w:rsidP="00C0016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mevcut Yönetmeliklerdeki sınır değerler Tablo 4’te sunulmuştur:</w:t>
      </w: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A31376">
        <w:rPr>
          <w:color w:val="0D0D0D" w:themeColor="text1" w:themeTint="F2"/>
        </w:rPr>
        <w:t>4</w:t>
      </w:r>
      <w:r>
        <w:rPr>
          <w:color w:val="0D0D0D" w:themeColor="text1" w:themeTint="F2"/>
        </w:rPr>
        <w:t>. PM</w:t>
      </w:r>
      <w:r w:rsidR="00534BDE"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14649" w:rsidTr="00C82C46">
        <w:tc>
          <w:tcPr>
            <w:tcW w:w="174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914649" w:rsidRPr="00D50E8B" w:rsidTr="00C82C46">
        <w:tc>
          <w:tcPr>
            <w:tcW w:w="1746" w:type="dxa"/>
          </w:tcPr>
          <w:p w:rsidR="00914649" w:rsidRPr="00D50E8B" w:rsidRDefault="00914649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914649" w:rsidRPr="00F723FF" w:rsidRDefault="00C3164C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1376">
              <w:rPr>
                <w:color w:val="0D0D0D" w:themeColor="text1" w:themeTint="F2"/>
                <w:sz w:val="20"/>
                <w:szCs w:val="20"/>
              </w:rPr>
              <w:t>5</w:t>
            </w:r>
            <w:r w:rsidR="00914649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DA6321" w:rsidRDefault="0091464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>
        <w:rPr>
          <w:color w:val="0D0D0D" w:themeColor="text1" w:themeTint="F2"/>
          <w:sz w:val="20"/>
          <w:szCs w:val="20"/>
        </w:rPr>
        <w:t xml:space="preserve">: </w:t>
      </w:r>
      <w:r w:rsidR="00C3164C">
        <w:rPr>
          <w:color w:val="0D0D0D" w:themeColor="text1" w:themeTint="F2"/>
          <w:sz w:val="20"/>
          <w:szCs w:val="20"/>
        </w:rPr>
        <w:t xml:space="preserve">3 yılın %98’lik </w:t>
      </w:r>
      <w:proofErr w:type="spellStart"/>
      <w:r w:rsidR="00C3164C">
        <w:rPr>
          <w:color w:val="0D0D0D" w:themeColor="text1" w:themeTint="F2"/>
          <w:sz w:val="20"/>
          <w:szCs w:val="20"/>
        </w:rPr>
        <w:t>persentil</w:t>
      </w:r>
      <w:proofErr w:type="spellEnd"/>
      <w:r w:rsidR="00C3164C">
        <w:rPr>
          <w:color w:val="0D0D0D" w:themeColor="text1" w:themeTint="F2"/>
          <w:sz w:val="20"/>
          <w:szCs w:val="20"/>
        </w:rPr>
        <w:t xml:space="preserve"> değeri.</w:t>
      </w:r>
    </w:p>
    <w:p w:rsidR="00744213" w:rsidRDefault="00744213" w:rsidP="00D74EE6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74EE6" w:rsidRDefault="00DA6321" w:rsidP="00D74EE6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>PM</w:t>
      </w:r>
      <w:r w:rsidRPr="00807997">
        <w:rPr>
          <w:color w:val="0D0D0D" w:themeColor="text1" w:themeTint="F2"/>
          <w:vertAlign w:val="subscript"/>
        </w:rPr>
        <w:t xml:space="preserve">2,5 </w:t>
      </w:r>
      <w:r w:rsidRPr="00DA6321">
        <w:rPr>
          <w:color w:val="0D0D0D" w:themeColor="text1" w:themeTint="F2"/>
        </w:rPr>
        <w:t xml:space="preserve">ölçüm değerleri için Ülkemiz ve AB Yönetmeliklerinde </w:t>
      </w:r>
      <w:r w:rsidR="00D94047">
        <w:rPr>
          <w:color w:val="0D0D0D" w:themeColor="text1" w:themeTint="F2"/>
        </w:rPr>
        <w:t>sınır değer mevcut değildir</w:t>
      </w:r>
      <w:r w:rsidRPr="00DA6321">
        <w:rPr>
          <w:color w:val="0D0D0D" w:themeColor="text1" w:themeTint="F2"/>
        </w:rPr>
        <w:t>. Bu nedenle, ölçüm değerleri ABD, Japonya ve DSÖ tarafından sınır d</w:t>
      </w:r>
      <w:r w:rsidR="006A2734">
        <w:rPr>
          <w:color w:val="0D0D0D" w:themeColor="text1" w:themeTint="F2"/>
        </w:rPr>
        <w:t>eğerleri ile mukayese edilmiş</w:t>
      </w:r>
      <w:r w:rsidR="006A2734">
        <w:t>tir.</w:t>
      </w:r>
      <w:r w:rsidR="00D74EE6">
        <w:t xml:space="preserve"> </w:t>
      </w:r>
      <w:r w:rsidR="00D74EE6" w:rsidRPr="00BE756A">
        <w:t>PM</w:t>
      </w:r>
      <w:r w:rsidR="00D74EE6" w:rsidRPr="00BE756A">
        <w:rPr>
          <w:vertAlign w:val="subscript"/>
        </w:rPr>
        <w:t>2,5</w:t>
      </w:r>
      <w:r w:rsidR="00D74EE6" w:rsidRPr="00BE756A">
        <w:t xml:space="preserve"> ölçüm değerlerinin 24 saatlik ortalamaları dikkate alındığında ölçüm periyodunda</w:t>
      </w:r>
      <w:r w:rsidR="007B2747">
        <w:t xml:space="preserve"> </w:t>
      </w:r>
      <w:r w:rsidR="002832FE">
        <w:t>ABD</w:t>
      </w:r>
      <w:r w:rsidR="006037E8">
        <w:t xml:space="preserve"> ve</w:t>
      </w:r>
      <w:r w:rsidR="00B03444">
        <w:t xml:space="preserve"> </w:t>
      </w:r>
      <w:r w:rsidR="004F3C4D">
        <w:t>Japonya</w:t>
      </w:r>
      <w:r w:rsidR="008E64AD">
        <w:t xml:space="preserve"> </w:t>
      </w:r>
      <w:r w:rsidR="00664EDC" w:rsidRPr="00441978">
        <w:t>ta</w:t>
      </w:r>
      <w:r w:rsidR="00664EDC">
        <w:t xml:space="preserve">rafından </w:t>
      </w:r>
      <w:r w:rsidR="008E64AD">
        <w:t>verilen</w:t>
      </w:r>
      <w:r w:rsidR="00664EDC">
        <w:t xml:space="preserve"> sınır değer</w:t>
      </w:r>
      <w:r w:rsidR="00A03601">
        <w:t>ler</w:t>
      </w:r>
      <w:r w:rsidR="00664EDC">
        <w:t>in</w:t>
      </w:r>
      <w:r w:rsidR="00481572">
        <w:t xml:space="preserve"> </w:t>
      </w:r>
      <w:r w:rsidR="00987C53">
        <w:t>2</w:t>
      </w:r>
      <w:r w:rsidR="00481572">
        <w:t xml:space="preserve"> kez</w:t>
      </w:r>
      <w:r w:rsidR="00987C53">
        <w:t>,</w:t>
      </w:r>
      <w:r w:rsidR="006037E8">
        <w:t xml:space="preserve"> DSÖ tarafından önerilen sınır değerin</w:t>
      </w:r>
      <w:r w:rsidR="00481572">
        <w:t xml:space="preserve"> </w:t>
      </w:r>
      <w:r w:rsidR="00987C53">
        <w:t>ise</w:t>
      </w:r>
      <w:r w:rsidR="00481572">
        <w:t xml:space="preserve"> </w:t>
      </w:r>
      <w:r w:rsidR="00987C53">
        <w:t>3</w:t>
      </w:r>
      <w:r w:rsidR="00481572">
        <w:t xml:space="preserve"> kez</w:t>
      </w:r>
      <w:r w:rsidR="006037E8">
        <w:t xml:space="preserve"> </w:t>
      </w:r>
      <w:r w:rsidR="00B03444">
        <w:t>aşıldığı</w:t>
      </w:r>
      <w:r w:rsidR="00D74EE6" w:rsidRPr="006A1BA1">
        <w:t xml:space="preserve"> belirlenmiştir.</w:t>
      </w: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3544F" w:rsidRDefault="0003544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853A3" w:rsidRDefault="006853A3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362E6" w:rsidRDefault="006362E6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3544F" w:rsidRDefault="0003544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C68A0" w:rsidRDefault="006C68A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C68A0" w:rsidRDefault="006C68A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82063" w:rsidRDefault="00082063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2F5D" w:rsidRDefault="00D92F5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CA7236" w:rsidRPr="00743A9D">
        <w:t xml:space="preserve">24 saatlik verilerin ortalamasının bulunması hesaplamalarında toplam </w:t>
      </w:r>
      <w:r w:rsidR="00BF2240" w:rsidRPr="00743A9D">
        <w:t>168</w:t>
      </w:r>
      <w:r w:rsidR="00CA7236" w:rsidRPr="00743A9D">
        <w:t xml:space="preserve"> adet s</w:t>
      </w:r>
      <w:r w:rsidR="004C74E0" w:rsidRPr="00743A9D">
        <w:t>aatlik veri</w:t>
      </w:r>
      <w:r w:rsidR="00CD2F4F" w:rsidRPr="00743A9D">
        <w:t xml:space="preserve"> dikkate alınmış</w:t>
      </w:r>
      <w:r w:rsidR="003F45DD" w:rsidRPr="00743A9D">
        <w:t xml:space="preserve"> </w:t>
      </w:r>
      <w:r w:rsidR="00731100" w:rsidRPr="00731100">
        <w:t>olup</w:t>
      </w:r>
      <w:r w:rsidR="008844A7">
        <w:t xml:space="preserve"> </w:t>
      </w:r>
      <w:r w:rsidR="007566B4" w:rsidRPr="007566B4">
        <w:rPr>
          <w:color w:val="0D0D0D" w:themeColor="text1" w:themeTint="F2"/>
        </w:rPr>
        <w:t>bunlardan 7 tanesinde (~% 4) ölçüm hatasına rastlanmıştır</w:t>
      </w:r>
      <w:r w:rsidR="009C137C">
        <w:t xml:space="preserve">. 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7566B4">
        <w:t>20,</w:t>
      </w:r>
      <w:r w:rsidR="00673E29">
        <w:t>0</w:t>
      </w:r>
      <w:r w:rsidR="00F21F22" w:rsidRPr="00743A9D">
        <w:t>±</w:t>
      </w:r>
      <w:r w:rsidR="007566B4">
        <w:t>11,2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7566B4">
        <w:t>7</w:t>
      </w:r>
      <w:r w:rsidR="00446124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7566B4">
        <w:t>49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F8745D">
        <w:t>9</w:t>
      </w:r>
      <w:r w:rsidR="006037E8">
        <w:t>,5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F8745D">
        <w:t>32,8</w:t>
      </w:r>
      <w:r w:rsidR="002E63A5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7566B4">
        <w:t>20,3</w:t>
      </w:r>
      <w:r w:rsidR="00076D82" w:rsidRPr="00743A9D">
        <w:t>±</w:t>
      </w:r>
      <w:r w:rsidR="007566B4">
        <w:t>9,8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>değerler Tablo 5</w:t>
      </w:r>
      <w:r w:rsidR="00B0051D" w:rsidRPr="00743A9D">
        <w:t>’</w:t>
      </w:r>
      <w:r w:rsidR="008832D2" w:rsidRPr="00743A9D">
        <w:t>t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02ECE" w:rsidRPr="00C0016B" w:rsidRDefault="00B0051D" w:rsidP="00502ECE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8832D2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B2145" w:rsidRPr="00F77521" w:rsidTr="006037E8">
        <w:tc>
          <w:tcPr>
            <w:tcW w:w="1696" w:type="dxa"/>
          </w:tcPr>
          <w:p w:rsidR="000B2145" w:rsidRPr="00F77521" w:rsidRDefault="000B2145" w:rsidP="006037E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06.01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07.01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B2145" w:rsidRPr="00D46A98" w:rsidRDefault="000B2145" w:rsidP="003330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08.01.2020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09.01.2020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7566B4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19,33</w:t>
            </w:r>
          </w:p>
        </w:tc>
        <w:tc>
          <w:tcPr>
            <w:tcW w:w="1069" w:type="dxa"/>
          </w:tcPr>
          <w:p w:rsidR="00502ECE" w:rsidRPr="00C0016B" w:rsidRDefault="006037E8" w:rsidP="0075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7566B4">
              <w:rPr>
                <w:sz w:val="20"/>
                <w:szCs w:val="20"/>
              </w:rPr>
              <w:t>63</w:t>
            </w:r>
          </w:p>
        </w:tc>
        <w:tc>
          <w:tcPr>
            <w:tcW w:w="1068" w:type="dxa"/>
          </w:tcPr>
          <w:p w:rsidR="00502ECE" w:rsidRPr="00C0016B" w:rsidRDefault="007566B4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37E8">
              <w:rPr>
                <w:sz w:val="20"/>
                <w:szCs w:val="20"/>
              </w:rPr>
              <w:t>,54</w:t>
            </w:r>
          </w:p>
        </w:tc>
        <w:tc>
          <w:tcPr>
            <w:tcW w:w="1068" w:type="dxa"/>
          </w:tcPr>
          <w:p w:rsidR="00502ECE" w:rsidRPr="00C0016B" w:rsidRDefault="007566B4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1068" w:type="dxa"/>
          </w:tcPr>
          <w:p w:rsidR="00502ECE" w:rsidRPr="00C0016B" w:rsidRDefault="007566B4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26,71</w:t>
            </w:r>
          </w:p>
        </w:tc>
        <w:tc>
          <w:tcPr>
            <w:tcW w:w="1068" w:type="dxa"/>
          </w:tcPr>
          <w:p w:rsidR="00502ECE" w:rsidRPr="00C0016B" w:rsidRDefault="007566B4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32,75</w:t>
            </w:r>
          </w:p>
        </w:tc>
        <w:tc>
          <w:tcPr>
            <w:tcW w:w="1073" w:type="dxa"/>
          </w:tcPr>
          <w:p w:rsidR="00502ECE" w:rsidRPr="00C0016B" w:rsidRDefault="007566B4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30,63</w:t>
            </w:r>
          </w:p>
        </w:tc>
      </w:tr>
    </w:tbl>
    <w:p w:rsidR="00B0051D" w:rsidRDefault="00B0051D" w:rsidP="00502ECE">
      <w:pPr>
        <w:pStyle w:val="altbaslk"/>
        <w:spacing w:after="0" w:afterAutospacing="0" w:line="240" w:lineRule="atLeast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8832D2">
        <w:rPr>
          <w:color w:val="0D0D0D" w:themeColor="text1" w:themeTint="F2"/>
        </w:rPr>
        <w:t>6’da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8832D2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 ve</w:t>
      </w:r>
      <w:r w:rsidR="000A3D6C" w:rsidRPr="0096499B">
        <w:t xml:space="preserve"> Japonya</w:t>
      </w:r>
      <w:r w:rsidR="000A3D6C">
        <w:t xml:space="preserve">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Ancak DSÖ tarafından önerilen 24 saatlik sınır değer </w:t>
      </w:r>
      <w:r w:rsidR="007566B4">
        <w:t>3</w:t>
      </w:r>
      <w:r w:rsidR="005C1ED1">
        <w:t xml:space="preserve"> kez geçilmiştir.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060827" w:rsidP="00B87121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24 saatlik verilerin ortalamasının bulunması hesaplamalarında toplam 168 adet saatlik veri d</w:t>
      </w:r>
      <w:r w:rsidR="004A3688">
        <w:rPr>
          <w:color w:val="0D0D0D" w:themeColor="text1" w:themeTint="F2"/>
        </w:rPr>
        <w:t>ikkate</w:t>
      </w:r>
      <w:r w:rsidR="001D732E">
        <w:rPr>
          <w:color w:val="0D0D0D" w:themeColor="text1" w:themeTint="F2"/>
        </w:rPr>
        <w:t xml:space="preserve"> alınmış</w:t>
      </w:r>
      <w:r w:rsidR="005F1073">
        <w:rPr>
          <w:color w:val="0D0D0D" w:themeColor="text1" w:themeTint="F2"/>
        </w:rPr>
        <w:t xml:space="preserve"> olup</w:t>
      </w:r>
      <w:r w:rsidR="0036493D">
        <w:rPr>
          <w:color w:val="0D0D0D" w:themeColor="text1" w:themeTint="F2"/>
        </w:rPr>
        <w:t xml:space="preserve"> </w:t>
      </w:r>
      <w:r w:rsidR="00365A71" w:rsidRPr="00365A71">
        <w:rPr>
          <w:color w:val="0D0D0D" w:themeColor="text1" w:themeTint="F2"/>
        </w:rPr>
        <w:t>bunlardan 7 tanesinde (~% 4) ölçüm hatasına rastlanmıştır</w:t>
      </w:r>
      <w:r w:rsidR="009C137C">
        <w:t xml:space="preserve">.  </w:t>
      </w:r>
      <w:r w:rsidR="009C137C" w:rsidRPr="00F71418">
        <w:rPr>
          <w:color w:val="0D0D0D" w:themeColor="text1" w:themeTint="F2"/>
        </w:rPr>
        <w:t xml:space="preserve">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365A71">
        <w:t>3,4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365A71">
        <w:t>61,2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365A71">
        <w:t>19,6</w:t>
      </w:r>
      <w:r w:rsidR="006E2C8A" w:rsidRPr="00E528EB">
        <w:t>±</w:t>
      </w:r>
      <w:r w:rsidR="003E43DA">
        <w:t>21,</w:t>
      </w:r>
      <w:r w:rsidR="00365A71">
        <w:t>1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7’de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7.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B2145" w:rsidRPr="00F77521" w:rsidTr="006037E8">
        <w:tc>
          <w:tcPr>
            <w:tcW w:w="1696" w:type="dxa"/>
          </w:tcPr>
          <w:p w:rsidR="000B2145" w:rsidRPr="00F77521" w:rsidRDefault="000B2145" w:rsidP="006037E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06.01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07.01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B2145" w:rsidRPr="00D46A98" w:rsidRDefault="000B2145" w:rsidP="003330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08.01.2020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09.01.2020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4,33</w:t>
            </w:r>
          </w:p>
        </w:tc>
        <w:tc>
          <w:tcPr>
            <w:tcW w:w="1069" w:type="dxa"/>
          </w:tcPr>
          <w:p w:rsidR="00502ECE" w:rsidRPr="00C0016B" w:rsidRDefault="00365A7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6,38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61,24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27,83</w:t>
            </w:r>
          </w:p>
        </w:tc>
        <w:tc>
          <w:tcPr>
            <w:tcW w:w="1073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51200C" w:rsidRPr="00731100">
        <w:t>olup</w:t>
      </w:r>
      <w:r w:rsidR="0051200C">
        <w:t xml:space="preserve"> </w:t>
      </w:r>
      <w:r w:rsidR="00365A71" w:rsidRPr="00365A71">
        <w:rPr>
          <w:color w:val="0D0D0D" w:themeColor="text1" w:themeTint="F2"/>
        </w:rPr>
        <w:t>bunlardan 7 tanesinde (~% 4) ölçüm hatasına rastlanmıştır</w:t>
      </w:r>
      <w:r w:rsidR="00520432" w:rsidRPr="00520432">
        <w:rPr>
          <w:color w:val="0D0D0D" w:themeColor="text1" w:themeTint="F2"/>
        </w:rPr>
        <w:t xml:space="preserve">. 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365A71">
        <w:t>9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365A71">
        <w:t>12</w:t>
      </w:r>
      <w:r w:rsidR="003E43DA">
        <w:t>1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365A71">
        <w:t>45,9</w:t>
      </w:r>
      <w:r w:rsidR="003961FE" w:rsidRPr="00E528EB">
        <w:t>±</w:t>
      </w:r>
      <w:r w:rsidR="003E43DA">
        <w:t>2</w:t>
      </w:r>
      <w:r w:rsidR="00365A71">
        <w:t>5</w:t>
      </w:r>
      <w:r w:rsidR="003E43DA">
        <w:t>,</w:t>
      </w:r>
      <w:r w:rsidR="00365A71">
        <w:t>4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8’de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8.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B2145" w:rsidRPr="00F77521" w:rsidTr="006037E8">
        <w:tc>
          <w:tcPr>
            <w:tcW w:w="1696" w:type="dxa"/>
          </w:tcPr>
          <w:p w:rsidR="000B2145" w:rsidRPr="00F77521" w:rsidRDefault="000B2145" w:rsidP="006037E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06.01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07.01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B2145" w:rsidRPr="00D46A98" w:rsidRDefault="000B2145" w:rsidP="003330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08.01.2020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09.01.2020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32,38</w:t>
            </w:r>
          </w:p>
        </w:tc>
        <w:tc>
          <w:tcPr>
            <w:tcW w:w="1069" w:type="dxa"/>
          </w:tcPr>
          <w:p w:rsidR="00502ECE" w:rsidRPr="00C0016B" w:rsidRDefault="00365A7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bookmarkStart w:id="0" w:name="_GoBack"/>
            <w:bookmarkEnd w:id="0"/>
            <w:r>
              <w:rPr>
                <w:sz w:val="20"/>
                <w:szCs w:val="20"/>
              </w:rPr>
              <w:t>,92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30,71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68,06</w:t>
            </w:r>
          </w:p>
        </w:tc>
        <w:tc>
          <w:tcPr>
            <w:tcW w:w="1068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75,88</w:t>
            </w:r>
          </w:p>
        </w:tc>
        <w:tc>
          <w:tcPr>
            <w:tcW w:w="1073" w:type="dxa"/>
          </w:tcPr>
          <w:p w:rsidR="00502ECE" w:rsidRPr="00C0016B" w:rsidRDefault="00365A71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66,79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9’da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3938C2">
        <w:rPr>
          <w:color w:val="0D0D0D" w:themeColor="text1" w:themeTint="F2"/>
        </w:rPr>
        <w:t>9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6C68A0" w:rsidRDefault="006C68A0" w:rsidP="006E2C8A">
      <w:pPr>
        <w:pStyle w:val="altbaslk"/>
        <w:spacing w:before="0" w:beforeAutospacing="0" w:after="0" w:afterAutospacing="0" w:line="240" w:lineRule="atLeast"/>
        <w:jc w:val="both"/>
      </w:pPr>
    </w:p>
    <w:p w:rsidR="007E4A5C" w:rsidRDefault="007E4A5C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0A5C68" w:rsidRPr="00B87121">
        <w:t xml:space="preserve">olup </w:t>
      </w:r>
      <w:r w:rsidR="00365A71" w:rsidRPr="00365A71">
        <w:rPr>
          <w:color w:val="0D0D0D" w:themeColor="text1" w:themeTint="F2"/>
        </w:rPr>
        <w:t>bunlardan 7 tanesinde (~% 4) ölçüm hatasına rastlanmıştır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3E43DA">
        <w:t>7</w:t>
      </w:r>
      <w:r w:rsidR="00A2454C">
        <w:t>88</w:t>
      </w:r>
      <w:r w:rsidR="003E43DA">
        <w:t>,6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F8745D">
        <w:t>1592,9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A2454C">
        <w:t>1054</w:t>
      </w:r>
      <w:r w:rsidR="003E43DA">
        <w:t>,</w:t>
      </w:r>
      <w:r w:rsidR="00A2454C">
        <w:t>2</w:t>
      </w:r>
      <w:r w:rsidR="00B006E8" w:rsidRPr="0026591D">
        <w:t>±</w:t>
      </w:r>
      <w:r w:rsidR="00A2454C">
        <w:t>267,5</w:t>
      </w:r>
      <w:r w:rsidR="00011E70" w:rsidRPr="0026591D">
        <w:t xml:space="preserve"> 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>değerler Tablo 10’da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011E70" w:rsidP="00502ECE">
      <w:pPr>
        <w:jc w:val="both"/>
        <w:rPr>
          <w:color w:val="0D0D0D" w:themeColor="text1" w:themeTint="F2"/>
        </w:rPr>
      </w:pPr>
      <w:r w:rsidRPr="0026591D">
        <w:t xml:space="preserve">Tablo 10. </w:t>
      </w:r>
      <w:r w:rsidR="00D643DA" w:rsidRPr="0026591D">
        <w:t xml:space="preserve">Günlük </w:t>
      </w:r>
      <w:r w:rsidRPr="0026591D">
        <w:t>CO Değerleri (µg/m</w:t>
      </w:r>
      <w:r w:rsidRPr="0026591D">
        <w:rPr>
          <w:vertAlign w:val="superscript"/>
        </w:rPr>
        <w:t>3</w:t>
      </w:r>
      <w:r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B2145" w:rsidRPr="00F77521" w:rsidTr="006037E8">
        <w:tc>
          <w:tcPr>
            <w:tcW w:w="1696" w:type="dxa"/>
          </w:tcPr>
          <w:p w:rsidR="000B2145" w:rsidRPr="00F77521" w:rsidRDefault="000B2145" w:rsidP="006037E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06.01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07.01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B2145" w:rsidRPr="00D46A98" w:rsidRDefault="000B2145" w:rsidP="003330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08.01.2020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09.01.2020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854,21</w:t>
            </w:r>
          </w:p>
        </w:tc>
        <w:tc>
          <w:tcPr>
            <w:tcW w:w="1069" w:type="dxa"/>
          </w:tcPr>
          <w:p w:rsidR="00502ECE" w:rsidRPr="00C0016B" w:rsidRDefault="00A2454C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931,79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806,50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866,42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1435,47</w:t>
            </w:r>
          </w:p>
        </w:tc>
        <w:tc>
          <w:tcPr>
            <w:tcW w:w="1068" w:type="dxa"/>
          </w:tcPr>
          <w:p w:rsidR="00502ECE" w:rsidRPr="00C0016B" w:rsidRDefault="003E43DA" w:rsidP="00A245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2454C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="00A2454C">
              <w:rPr>
                <w:sz w:val="20"/>
                <w:szCs w:val="20"/>
              </w:rPr>
              <w:t>46</w:t>
            </w:r>
          </w:p>
        </w:tc>
        <w:tc>
          <w:tcPr>
            <w:tcW w:w="1073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1335,63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>önünde bulundurulduğundan kısa vadeli sınır değerler dikkate alınmıştır. CO için mevcut Yönetmeliklerdeki sınır değerler Tablo 11’de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011E70" w:rsidP="00011E70">
      <w:pPr>
        <w:pStyle w:val="altbaslk"/>
        <w:spacing w:before="0" w:beforeAutospacing="0" w:after="0" w:afterAutospacing="0" w:line="240" w:lineRule="atLeast"/>
        <w:jc w:val="both"/>
      </w:pPr>
      <w:r w:rsidRPr="0026591D">
        <w:t>Tablo 11. CO için Verilen Yönetmelik Değerleri (µg/m</w:t>
      </w:r>
      <w:r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CB0BEC" w:rsidRPr="00B87121">
        <w:t xml:space="preserve">olup </w:t>
      </w:r>
      <w:r w:rsidR="00A2454C" w:rsidRPr="00A2454C">
        <w:rPr>
          <w:color w:val="0D0D0D" w:themeColor="text1" w:themeTint="F2"/>
        </w:rPr>
        <w:t>bunlardan 7 tanesinde (~% 4) ölçüm hatasına rastlanmıştır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A2454C">
        <w:t>4,7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3E43DA">
        <w:t>42,</w:t>
      </w:r>
      <w:r w:rsidR="00A2454C">
        <w:t>2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3E43DA">
        <w:t>19,</w:t>
      </w:r>
      <w:r w:rsidR="00A2454C">
        <w:t>6</w:t>
      </w:r>
      <w:r w:rsidR="00A019A7" w:rsidRPr="00A019A7">
        <w:t>±</w:t>
      </w:r>
      <w:r w:rsidR="003E43DA">
        <w:t>1</w:t>
      </w:r>
      <w:r w:rsidR="00A2454C">
        <w:t>2</w:t>
      </w:r>
      <w:r w:rsidR="00F373ED">
        <w:t>,8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12’de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12.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0B2145" w:rsidRPr="00F77521" w:rsidTr="006037E8">
        <w:tc>
          <w:tcPr>
            <w:tcW w:w="1696" w:type="dxa"/>
          </w:tcPr>
          <w:p w:rsidR="000B2145" w:rsidRPr="00F77521" w:rsidRDefault="000B2145" w:rsidP="006037E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06.01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07.01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0B2145" w:rsidRPr="00D46A98" w:rsidRDefault="000B2145" w:rsidP="0033300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08.01.2020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09.01.2020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  <w:tc>
          <w:tcPr>
            <w:tcW w:w="1068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11.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01.2020</w:t>
            </w:r>
          </w:p>
        </w:tc>
        <w:tc>
          <w:tcPr>
            <w:tcW w:w="1073" w:type="dxa"/>
          </w:tcPr>
          <w:p w:rsidR="000B2145" w:rsidRDefault="000B2145" w:rsidP="00333004"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.01.2020</w:t>
            </w:r>
          </w:p>
        </w:tc>
      </w:tr>
    </w:tbl>
    <w:tbl>
      <w:tblPr>
        <w:tblStyle w:val="TabloKlavuzu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02ECE" w:rsidRPr="00C0016B" w:rsidTr="006037E8">
        <w:tc>
          <w:tcPr>
            <w:tcW w:w="1696" w:type="dxa"/>
          </w:tcPr>
          <w:p w:rsidR="00502ECE" w:rsidRPr="00C0016B" w:rsidRDefault="00502ECE" w:rsidP="006037E8">
            <w:pPr>
              <w:spacing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C0016B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C0016B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C0016B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  <w:tc>
          <w:tcPr>
            <w:tcW w:w="1069" w:type="dxa"/>
          </w:tcPr>
          <w:p w:rsidR="00502ECE" w:rsidRPr="00C0016B" w:rsidRDefault="00A2454C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19,65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34,38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30,94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6,14</w:t>
            </w:r>
          </w:p>
        </w:tc>
        <w:tc>
          <w:tcPr>
            <w:tcW w:w="1068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  <w:tc>
          <w:tcPr>
            <w:tcW w:w="1073" w:type="dxa"/>
          </w:tcPr>
          <w:p w:rsidR="00502ECE" w:rsidRPr="00C0016B" w:rsidRDefault="00A2454C" w:rsidP="006037E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13’te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13.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12755B">
        <w:t xml:space="preserve">Ülkemiz, AB, </w:t>
      </w:r>
      <w:r w:rsidR="00423FF7">
        <w:t xml:space="preserve">ABD, </w:t>
      </w:r>
      <w:r>
        <w:t xml:space="preserve">Japonya </w:t>
      </w:r>
      <w:r w:rsidR="00423FF7">
        <w:t>ve DSÖ tarafından</w:t>
      </w:r>
      <w:r w:rsidRPr="00732ADF">
        <w:t xml:space="preserve"> kabul edilen sınır değerlerin altında kaldığı</w:t>
      </w:r>
      <w:r w:rsidR="00217E61">
        <w:t xml:space="preserve">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23FF7" w:rsidRDefault="00423FF7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AE6902" w:rsidRDefault="00AE6902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16525" w:rsidRDefault="0031652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0141ED" w:rsidRDefault="000141ED" w:rsidP="000141E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 xml:space="preserve">6. </w:t>
      </w:r>
      <w:r w:rsidR="00487135">
        <w:rPr>
          <w:color w:val="C00000"/>
        </w:rPr>
        <w:t>Hidrokarbonlar</w:t>
      </w:r>
    </w:p>
    <w:p w:rsidR="000141ED" w:rsidRDefault="000141ED" w:rsidP="000141ED">
      <w:pPr>
        <w:spacing w:line="240" w:lineRule="atLeast"/>
        <w:jc w:val="both"/>
        <w:rPr>
          <w:color w:val="0D0D0D"/>
        </w:rPr>
      </w:pPr>
    </w:p>
    <w:p w:rsidR="00EA7A21" w:rsidRPr="00EA7A21" w:rsidRDefault="00EA7A21" w:rsidP="00481572">
      <w:pPr>
        <w:jc w:val="both"/>
        <w:rPr>
          <w:color w:val="000000"/>
        </w:rPr>
      </w:pPr>
      <w:r w:rsidRPr="00EA7A21">
        <w:rPr>
          <w:color w:val="0D0D0D"/>
        </w:rPr>
        <w:t>Ölçüm istasyonunda hidrokarbonlar (</w:t>
      </w:r>
      <w:proofErr w:type="spellStart"/>
      <w:r w:rsidRPr="00EA7A21">
        <w:rPr>
          <w:color w:val="0D0D0D"/>
        </w:rPr>
        <w:t>HK’lar</w:t>
      </w:r>
      <w:proofErr w:type="spellEnd"/>
      <w:r w:rsidRPr="00EA7A21">
        <w:rPr>
          <w:color w:val="0D0D0D"/>
        </w:rPr>
        <w:t>), metan (CH</w:t>
      </w:r>
      <w:r w:rsidRPr="00EA7A21">
        <w:rPr>
          <w:color w:val="0D0D0D"/>
          <w:vertAlign w:val="subscript"/>
        </w:rPr>
        <w:t>4</w:t>
      </w:r>
      <w:r w:rsidRPr="00EA7A21">
        <w:rPr>
          <w:color w:val="0D0D0D"/>
        </w:rPr>
        <w:t>) ve metan olmayan (N-CH</w:t>
      </w:r>
      <w:r w:rsidRPr="00EA7A21">
        <w:rPr>
          <w:color w:val="0D0D0D"/>
          <w:vertAlign w:val="subscript"/>
        </w:rPr>
        <w:t>4</w:t>
      </w:r>
      <w:r w:rsidRPr="00EA7A21">
        <w:rPr>
          <w:color w:val="0D0D0D"/>
        </w:rPr>
        <w:t>) olarak aynı cihazla ölçülmektedir. Bu iki değerin toplamı da toplam HK değerini vermektedir</w:t>
      </w:r>
      <w:r w:rsidRPr="00EA7A21">
        <w:t xml:space="preserve">. </w:t>
      </w:r>
      <w:r w:rsidR="00481572">
        <w:t>Cihaz hatalı ölçüm yaptığından sonuçlar raporlanamamıştır.</w:t>
      </w: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AF4CCE" w:rsidRDefault="00AF4CCE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AF4CCE" w:rsidRDefault="00AF4CCE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A42F89" w:rsidRDefault="00A42F89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082063" w:rsidRDefault="00082063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931DD" w:rsidRDefault="008931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082063" w:rsidRDefault="00082063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F0658" w:rsidRDefault="002F0658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3015F2" w:rsidRDefault="003015F2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7. SONUÇLAR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6408B" w:rsidRDefault="000B2145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06</w:t>
      </w:r>
      <w:r w:rsidR="0086408B">
        <w:t xml:space="preserve">- </w:t>
      </w:r>
      <w:r>
        <w:t>12</w:t>
      </w:r>
      <w:r w:rsidR="0086408B">
        <w:t xml:space="preserve"> Ocak 2020 </w:t>
      </w:r>
      <w:r w:rsidR="0086408B"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86408B" w:rsidRDefault="0086408B" w:rsidP="0086408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86408B" w:rsidRPr="00885123" w:rsidRDefault="0086408B" w:rsidP="0086408B">
      <w:pPr>
        <w:pStyle w:val="ListeParagraf"/>
        <w:numPr>
          <w:ilvl w:val="0"/>
          <w:numId w:val="7"/>
        </w:numPr>
        <w:jc w:val="both"/>
      </w:pPr>
      <w:r w:rsidRPr="00885123">
        <w:rPr>
          <w:color w:val="0D0D0D" w:themeColor="text1" w:themeTint="F2"/>
        </w:rPr>
        <w:t>PM</w:t>
      </w:r>
      <w:r w:rsidRPr="00885123">
        <w:rPr>
          <w:color w:val="0D0D0D" w:themeColor="text1" w:themeTint="F2"/>
          <w:vertAlign w:val="subscript"/>
        </w:rPr>
        <w:t>10</w:t>
      </w:r>
      <w:r w:rsidRPr="00885123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885123">
        <w:rPr>
          <w:color w:val="0D0D0D" w:themeColor="text1" w:themeTint="F2"/>
        </w:rPr>
        <w:t xml:space="preserve">ölçüm değerlerinin 24 saatlik ortalamaları dikkate alındığında ölçüm periyodunda </w:t>
      </w:r>
      <w:r w:rsidR="00F45BBF" w:rsidRPr="00F45BBF">
        <w:rPr>
          <w:color w:val="0D0D0D" w:themeColor="text1" w:themeTint="F2"/>
        </w:rPr>
        <w:t>ABD ve Japonya tarafından önerilen sınır değerlerin aşılmadığı ancak Ülkemiz, AB ve DSÖ taraf</w:t>
      </w:r>
      <w:r w:rsidR="00673E29">
        <w:rPr>
          <w:color w:val="0D0D0D" w:themeColor="text1" w:themeTint="F2"/>
        </w:rPr>
        <w:t>ından verilen sınır değerlerin 2</w:t>
      </w:r>
      <w:r w:rsidR="00F45BBF" w:rsidRPr="00F45BBF">
        <w:rPr>
          <w:color w:val="0D0D0D" w:themeColor="text1" w:themeTint="F2"/>
        </w:rPr>
        <w:t xml:space="preserve"> kez aşıldığı tespit edilmiştir</w:t>
      </w:r>
      <w:r w:rsidRPr="00885123">
        <w:rPr>
          <w:color w:val="0D0D0D" w:themeColor="text1" w:themeTint="F2"/>
        </w:rPr>
        <w:t>.</w:t>
      </w:r>
    </w:p>
    <w:p w:rsidR="0086408B" w:rsidRDefault="0086408B" w:rsidP="0086408B">
      <w:pPr>
        <w:pStyle w:val="ListeParagraf"/>
        <w:jc w:val="both"/>
      </w:pPr>
    </w:p>
    <w:p w:rsidR="0086408B" w:rsidRPr="00885123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8A5858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901682">
        <w:t>PM</w:t>
      </w:r>
      <w:r w:rsidRPr="008A5858">
        <w:rPr>
          <w:vertAlign w:val="subscript"/>
        </w:rPr>
        <w:t>2,5</w:t>
      </w:r>
      <w:r w:rsidRPr="00901682">
        <w:t xml:space="preserve"> ölçüm değerlerinin </w:t>
      </w:r>
      <w:r w:rsidRPr="00BE756A">
        <w:t xml:space="preserve">24 saatlik ortalamaları dikkate alındığında </w:t>
      </w:r>
      <w:r>
        <w:t xml:space="preserve">ölçüm periyodunda </w:t>
      </w:r>
      <w:r w:rsidR="00F45BBF" w:rsidRPr="00F45BBF">
        <w:t>ABD ve Japonya tarafından verilen sınır değerlerin 2 kez, DSÖ tarafından önerilen sınır değerin ise 3 kez aşıldığı belirlenmiştir</w:t>
      </w:r>
      <w:r w:rsidRPr="00885123">
        <w:t>.</w:t>
      </w:r>
    </w:p>
    <w:p w:rsidR="0086408B" w:rsidRDefault="0086408B" w:rsidP="0086408B">
      <w:pPr>
        <w:pStyle w:val="altbaslk"/>
        <w:spacing w:before="0" w:beforeAutospacing="0" w:after="0" w:afterAutospacing="0" w:line="240" w:lineRule="atLeast"/>
        <w:jc w:val="both"/>
      </w:pPr>
    </w:p>
    <w:p w:rsidR="0086408B" w:rsidRPr="00885123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6362E6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="00F45BBF" w:rsidRPr="00F45BBF">
        <w:t>Ülkemiz, AB, ABD ve Japonya tarafından önerilen sınır değerleri aşmadığı tespit edilmiştir. Ancak</w:t>
      </w:r>
      <w:r w:rsidR="00F8745D">
        <w:t>,</w:t>
      </w:r>
      <w:r w:rsidR="00F45BBF" w:rsidRPr="00F45BBF">
        <w:t xml:space="preserve"> DSÖ tarafından önerilen 24 saatlik sınır değer 3 kez geçilmiştir</w:t>
      </w:r>
      <w:r>
        <w:t>.</w:t>
      </w:r>
    </w:p>
    <w:p w:rsidR="0086408B" w:rsidRDefault="0086408B" w:rsidP="0086408B">
      <w:pPr>
        <w:pStyle w:val="altbaslk"/>
        <w:spacing w:before="0" w:beforeAutospacing="0" w:after="0" w:afterAutospacing="0"/>
        <w:ind w:left="720"/>
        <w:jc w:val="both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Pr="00C722EC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86408B" w:rsidRPr="00C722EC" w:rsidRDefault="0086408B" w:rsidP="0086408B">
      <w:pPr>
        <w:pStyle w:val="altbaslk"/>
        <w:spacing w:before="0" w:beforeAutospacing="0" w:after="0" w:afterAutospacing="0"/>
        <w:jc w:val="both"/>
      </w:pPr>
    </w:p>
    <w:p w:rsidR="0086408B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86408B" w:rsidRDefault="0086408B" w:rsidP="0086408B">
      <w:pPr>
        <w:pStyle w:val="ListeParagraf"/>
      </w:pPr>
    </w:p>
    <w:p w:rsidR="0086408B" w:rsidRPr="003F7B41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Pr="00B83D0D">
        <w:t>Ülkemiz</w:t>
      </w:r>
      <w:r>
        <w:t>,</w:t>
      </w:r>
      <w:r w:rsidRPr="00B83D0D">
        <w:t xml:space="preserve"> AB</w:t>
      </w:r>
      <w:r>
        <w:t>,</w:t>
      </w:r>
      <w:r w:rsidRPr="00B83D0D">
        <w:t xml:space="preserve"> </w:t>
      </w:r>
      <w:r>
        <w:t>ABD,</w:t>
      </w:r>
      <w:r w:rsidRPr="00B83D0D">
        <w:t xml:space="preserve"> Japonya</w:t>
      </w:r>
      <w:r>
        <w:t xml:space="preserve"> ve DSÖ</w:t>
      </w:r>
      <w:r w:rsidRPr="00B83D0D">
        <w:t xml:space="preserve"> </w:t>
      </w:r>
      <w:r>
        <w:t>tarafından</w:t>
      </w:r>
      <w:r w:rsidRPr="00B83D0D">
        <w:t xml:space="preserve"> kabul edilen sınır değerlerin altında kaldığı belirlenmiştir.</w:t>
      </w:r>
    </w:p>
    <w:p w:rsidR="0086408B" w:rsidRDefault="0086408B" w:rsidP="0086408B">
      <w:pPr>
        <w:pStyle w:val="altbaslk"/>
        <w:spacing w:before="0" w:beforeAutospacing="0" w:after="0" w:afterAutospacing="0"/>
        <w:ind w:left="720"/>
        <w:jc w:val="both"/>
      </w:pPr>
    </w:p>
    <w:p w:rsidR="0086408B" w:rsidRPr="00F441A2" w:rsidRDefault="0086408B" w:rsidP="0086408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FE28D7">
        <w:rPr>
          <w:color w:val="0D0D0D" w:themeColor="text1" w:themeTint="F2"/>
        </w:rPr>
        <w:t>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(Metan) ve N-CH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 olmayan) için Ülkemiz Yönetmeliklerinde kısa vadeli herhangi s</w:t>
      </w:r>
      <w:r>
        <w:rPr>
          <w:color w:val="0D0D0D" w:themeColor="text1" w:themeTint="F2"/>
        </w:rPr>
        <w:t>ınır değerlere rastlanmamıştır.</w:t>
      </w: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5B" w:rsidRDefault="009F4D5B" w:rsidP="000812A1">
      <w:r>
        <w:separator/>
      </w:r>
    </w:p>
  </w:endnote>
  <w:endnote w:type="continuationSeparator" w:id="0">
    <w:p w:rsidR="009F4D5B" w:rsidRDefault="009F4D5B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EndPr/>
    <w:sdtContent>
      <w:p w:rsidR="006037E8" w:rsidRDefault="006037E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C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037E8" w:rsidRDefault="006037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5B" w:rsidRDefault="009F4D5B" w:rsidP="000812A1">
      <w:r>
        <w:separator/>
      </w:r>
    </w:p>
  </w:footnote>
  <w:footnote w:type="continuationSeparator" w:id="0">
    <w:p w:rsidR="009F4D5B" w:rsidRDefault="009F4D5B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sFAFOO7Hs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40B4B"/>
    <w:rsid w:val="00041E20"/>
    <w:rsid w:val="00041E72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2972"/>
    <w:rsid w:val="00112BB7"/>
    <w:rsid w:val="0011425C"/>
    <w:rsid w:val="00115380"/>
    <w:rsid w:val="00116F76"/>
    <w:rsid w:val="00120955"/>
    <w:rsid w:val="00124F9C"/>
    <w:rsid w:val="001257FC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CAC"/>
    <w:rsid w:val="002403DC"/>
    <w:rsid w:val="0024294B"/>
    <w:rsid w:val="00242A79"/>
    <w:rsid w:val="00242D1D"/>
    <w:rsid w:val="002436A5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E70"/>
    <w:rsid w:val="002B2C96"/>
    <w:rsid w:val="002B4AF1"/>
    <w:rsid w:val="002B4B5C"/>
    <w:rsid w:val="002B4EC6"/>
    <w:rsid w:val="002B5325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41DB"/>
    <w:rsid w:val="003E43DA"/>
    <w:rsid w:val="003E445F"/>
    <w:rsid w:val="003E4781"/>
    <w:rsid w:val="003E4F78"/>
    <w:rsid w:val="003E5992"/>
    <w:rsid w:val="003E75A2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4A1A"/>
    <w:rsid w:val="00524A34"/>
    <w:rsid w:val="00525740"/>
    <w:rsid w:val="00525FB9"/>
    <w:rsid w:val="005266C5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31B1"/>
    <w:rsid w:val="0055675A"/>
    <w:rsid w:val="00556D3D"/>
    <w:rsid w:val="00557265"/>
    <w:rsid w:val="00557710"/>
    <w:rsid w:val="00560573"/>
    <w:rsid w:val="0056242B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C5D"/>
    <w:rsid w:val="00593EA9"/>
    <w:rsid w:val="00596490"/>
    <w:rsid w:val="00596A63"/>
    <w:rsid w:val="0059710B"/>
    <w:rsid w:val="005A36F4"/>
    <w:rsid w:val="005A4182"/>
    <w:rsid w:val="005A4B12"/>
    <w:rsid w:val="005A506F"/>
    <w:rsid w:val="005B1B0E"/>
    <w:rsid w:val="005B2F24"/>
    <w:rsid w:val="005B3B59"/>
    <w:rsid w:val="005B4DD4"/>
    <w:rsid w:val="005B765F"/>
    <w:rsid w:val="005B7A15"/>
    <w:rsid w:val="005C0AC8"/>
    <w:rsid w:val="005C1DFF"/>
    <w:rsid w:val="005C1ED1"/>
    <w:rsid w:val="005C47F1"/>
    <w:rsid w:val="005C49E2"/>
    <w:rsid w:val="005C4B51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D77"/>
    <w:rsid w:val="00617837"/>
    <w:rsid w:val="006200E5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ADF"/>
    <w:rsid w:val="00733685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E53"/>
    <w:rsid w:val="00894254"/>
    <w:rsid w:val="00896C56"/>
    <w:rsid w:val="00896E1C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EE2"/>
    <w:rsid w:val="00960FD6"/>
    <w:rsid w:val="00961C4B"/>
    <w:rsid w:val="0096225B"/>
    <w:rsid w:val="00962407"/>
    <w:rsid w:val="00962D80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A52"/>
    <w:rsid w:val="00987C53"/>
    <w:rsid w:val="00987FC5"/>
    <w:rsid w:val="00991491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20B0"/>
    <w:rsid w:val="00A12DDA"/>
    <w:rsid w:val="00A14E4C"/>
    <w:rsid w:val="00A16DB5"/>
    <w:rsid w:val="00A2454C"/>
    <w:rsid w:val="00A24E2F"/>
    <w:rsid w:val="00A253C9"/>
    <w:rsid w:val="00A25514"/>
    <w:rsid w:val="00A25EDB"/>
    <w:rsid w:val="00A2613A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794"/>
    <w:rsid w:val="00B33743"/>
    <w:rsid w:val="00B3506C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6610"/>
    <w:rsid w:val="00BD6D8C"/>
    <w:rsid w:val="00BD729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A74"/>
    <w:rsid w:val="00DC2C91"/>
    <w:rsid w:val="00DC40C6"/>
    <w:rsid w:val="00DC52B6"/>
    <w:rsid w:val="00DC5796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315B"/>
    <w:rsid w:val="00E334F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A184-669F-42C6-894E-3B827134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MYT</cp:lastModifiedBy>
  <cp:revision>3</cp:revision>
  <cp:lastPrinted>2016-06-14T09:44:00Z</cp:lastPrinted>
  <dcterms:created xsi:type="dcterms:W3CDTF">2020-01-13T09:12:00Z</dcterms:created>
  <dcterms:modified xsi:type="dcterms:W3CDTF">2020-01-13T18:50:00Z</dcterms:modified>
</cp:coreProperties>
</file>